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7287" w:rsidRPr="008F51EC" w:rsidTr="0057111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7287" w:rsidRPr="008F51EC" w:rsidRDefault="00127287" w:rsidP="00571117">
            <w:pPr>
              <w:pStyle w:val="ECVPersonalInfoHeading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caps w:val="0"/>
                <w:szCs w:val="18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7287" w:rsidRPr="008F51EC" w:rsidRDefault="00127287" w:rsidP="00571117">
            <w:pPr>
              <w:pStyle w:val="ECVNameField"/>
              <w:rPr>
                <w:rFonts w:ascii="Arial Unicode MS" w:eastAsia="Arial Unicode MS" w:hAnsi="Arial Unicode MS" w:cs="Arial Unicode MS"/>
                <w:sz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</w:rPr>
              <w:t>Rita Mari</w:t>
            </w:r>
          </w:p>
        </w:tc>
      </w:tr>
      <w:tr w:rsidR="00127287" w:rsidRPr="008F51EC" w:rsidTr="0057111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127287" w:rsidRPr="008F51EC" w:rsidRDefault="00127287" w:rsidP="00571117">
            <w:pPr>
              <w:pStyle w:val="ECVComments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127287" w:rsidRPr="008F51EC" w:rsidTr="0057111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7287" w:rsidRPr="008F51EC" w:rsidRDefault="00127287" w:rsidP="00571117">
            <w:pPr>
              <w:pStyle w:val="ECVLeftHeading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noProof/>
                <w:szCs w:val="18"/>
                <w:lang w:eastAsia="it-IT" w:bidi="ar-SA"/>
              </w:rPr>
              <w:drawing>
                <wp:inline distT="0" distB="0" distL="0" distR="0">
                  <wp:extent cx="904240" cy="904240"/>
                  <wp:effectExtent l="0" t="0" r="10160" b="1016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eastAsia="it-IT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Via Tartaglione 15, 41123 Modena (Italy)</w:t>
            </w:r>
          </w:p>
        </w:tc>
      </w:tr>
      <w:tr w:rsidR="00127287" w:rsidRPr="008F51EC" w:rsidTr="0057111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127287" w:rsidRPr="008F51EC" w:rsidRDefault="00127287" w:rsidP="00571117">
            <w:pPr>
              <w:tabs>
                <w:tab w:val="right" w:pos="8218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eastAsia="it-IT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0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51EC">
              <w:rPr>
                <w:rStyle w:val="ECVContactDetails"/>
                <w:rFonts w:ascii="Arial Unicode MS" w:eastAsia="Arial Unicode MS" w:hAnsi="Arial Unicode MS" w:cs="Arial Unicode MS"/>
              </w:rPr>
              <w:t xml:space="preserve">+39 059 849624 </w:t>
            </w:r>
            <w:r w:rsidRPr="008F51E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128905" cy="128905"/>
                  <wp:effectExtent l="0" t="0" r="0" b="0"/>
                  <wp:docPr id="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8F51EC">
              <w:rPr>
                <w:rStyle w:val="ECVContactDetails"/>
                <w:rFonts w:ascii="Arial Unicode MS" w:eastAsia="Arial Unicode MS" w:hAnsi="Arial Unicode MS" w:cs="Arial Unicode MS"/>
              </w:rPr>
              <w:t>+39 347 0463353</w:t>
            </w:r>
          </w:p>
        </w:tc>
      </w:tr>
      <w:tr w:rsidR="00127287" w:rsidRPr="008F51EC" w:rsidTr="0057111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eastAsia="it-IT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ritavigiu@gmail.com </w:t>
            </w:r>
          </w:p>
        </w:tc>
      </w:tr>
      <w:tr w:rsidR="00127287" w:rsidRPr="008F51EC" w:rsidTr="00571117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27287" w:rsidRPr="008F51EC" w:rsidRDefault="00127287" w:rsidP="00571117">
            <w:pPr>
              <w:pStyle w:val="ECVGenderRow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Style w:val="ECVHeadingContactDetails"/>
                <w:rFonts w:ascii="Arial Unicode MS" w:eastAsia="Arial Unicode MS" w:hAnsi="Arial Unicode MS" w:cs="Arial Unicode MS"/>
              </w:rPr>
              <w:t>Sesso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8F51EC">
              <w:rPr>
                <w:rStyle w:val="ECVContactDetails"/>
                <w:rFonts w:ascii="Arial Unicode MS" w:eastAsia="Arial Unicode MS" w:hAnsi="Arial Unicode MS" w:cs="Arial Unicode MS"/>
              </w:rPr>
              <w:t>Donna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8F51EC">
              <w:rPr>
                <w:rStyle w:val="ECVHeadingContactDetails"/>
                <w:rFonts w:ascii="Arial Unicode MS" w:eastAsia="Arial Unicode MS" w:hAnsi="Arial Unicode MS" w:cs="Arial Unicode MS"/>
              </w:rPr>
              <w:t>| Data di nascita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8F51EC">
              <w:rPr>
                <w:rStyle w:val="ECVContactDetails"/>
                <w:rFonts w:ascii="Arial Unicode MS" w:eastAsia="Arial Unicode MS" w:hAnsi="Arial Unicode MS" w:cs="Arial Unicode MS"/>
              </w:rPr>
              <w:t>17/01/1954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8F51EC">
              <w:rPr>
                <w:rStyle w:val="ECVHeadingContactDetails"/>
                <w:rFonts w:ascii="Arial Unicode MS" w:eastAsia="Arial Unicode MS" w:hAnsi="Arial Unicode MS" w:cs="Arial Unicode MS"/>
              </w:rPr>
              <w:t>| Nazionalità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8F51EC">
              <w:rPr>
                <w:rStyle w:val="ECVContactDetails"/>
                <w:rFonts w:ascii="Arial Unicode MS" w:eastAsia="Arial Unicode MS" w:hAnsi="Arial Unicode MS" w:cs="Arial Unicode MS"/>
              </w:rPr>
              <w:t>Italiana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</w:tbl>
    <w:p w:rsidR="00127287" w:rsidRPr="008F51EC" w:rsidRDefault="00127287" w:rsidP="00127287">
      <w:pPr>
        <w:pStyle w:val="ECVText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7287" w:rsidRPr="008F51EC" w:rsidTr="0057111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7287" w:rsidRPr="008F51EC" w:rsidRDefault="00127287" w:rsidP="00571117">
            <w:pPr>
              <w:pStyle w:val="ECVLeftHeading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occupazione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7287" w:rsidRPr="008F51EC" w:rsidRDefault="00127287" w:rsidP="00571117">
            <w:pPr>
              <w:pStyle w:val="ECVNameField"/>
              <w:rPr>
                <w:rFonts w:ascii="Arial Unicode MS" w:eastAsia="Arial Unicode MS" w:hAnsi="Arial Unicode MS" w:cs="Arial Unicode MS"/>
                <w:sz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</w:rPr>
              <w:t>Logopedista, Clinico e Formatore</w:t>
            </w:r>
          </w:p>
        </w:tc>
      </w:tr>
    </w:tbl>
    <w:p w:rsidR="00127287" w:rsidRPr="008F51EC" w:rsidRDefault="00127287" w:rsidP="00127287">
      <w:pPr>
        <w:pStyle w:val="ECVText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7287" w:rsidRPr="008F51EC" w:rsidTr="00571117">
        <w:trPr>
          <w:trHeight w:val="170"/>
        </w:trPr>
        <w:tc>
          <w:tcPr>
            <w:tcW w:w="2835" w:type="dxa"/>
            <w:shd w:val="clear" w:color="auto" w:fill="auto"/>
          </w:tcPr>
          <w:p w:rsidR="00127287" w:rsidRPr="008F51EC" w:rsidRDefault="00127287" w:rsidP="00571117">
            <w:pPr>
              <w:pStyle w:val="ECVLeftHeading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caps w:val="0"/>
                <w:szCs w:val="18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7287" w:rsidRPr="008F51EC" w:rsidRDefault="00127287" w:rsidP="00571117">
            <w:pPr>
              <w:pStyle w:val="ECVBlueBox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4790440" cy="89535"/>
                  <wp:effectExtent l="0" t="0" r="0" b="0"/>
                  <wp:docPr id="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</w:tbl>
    <w:p w:rsidR="00127287" w:rsidRPr="008F51EC" w:rsidRDefault="00127287" w:rsidP="00127287">
      <w:pPr>
        <w:pStyle w:val="ECVComments"/>
        <w:jc w:val="left"/>
        <w:rPr>
          <w:rFonts w:ascii="Arial Unicode MS" w:eastAsia="Arial Unicode MS" w:hAnsi="Arial Unicode MS" w:cs="Arial Unicode MS"/>
          <w:sz w:val="18"/>
          <w:szCs w:val="18"/>
        </w:rPr>
      </w:pPr>
    </w:p>
    <w:p w:rsidR="00127287" w:rsidRPr="008F51EC" w:rsidRDefault="00127287" w:rsidP="00127287">
      <w:pPr>
        <w:pStyle w:val="ECVComments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7287" w:rsidRPr="008F51EC" w:rsidTr="00571117">
        <w:tc>
          <w:tcPr>
            <w:tcW w:w="2834" w:type="dxa"/>
            <w:vMerge w:val="restart"/>
            <w:shd w:val="clear" w:color="auto" w:fill="auto"/>
          </w:tcPr>
          <w:p w:rsidR="00127287" w:rsidRPr="008F51EC" w:rsidRDefault="00127287" w:rsidP="00571117">
            <w:pPr>
              <w:pStyle w:val="ECVDate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Ottobre 2014 - Oggi</w:t>
            </w:r>
          </w:p>
        </w:tc>
        <w:tc>
          <w:tcPr>
            <w:tcW w:w="7541" w:type="dxa"/>
            <w:shd w:val="clear" w:color="auto" w:fill="auto"/>
          </w:tcPr>
          <w:p w:rsidR="00127287" w:rsidRPr="008F51EC" w:rsidRDefault="00127287" w:rsidP="00571117">
            <w:pPr>
              <w:pStyle w:val="ECVSubSectionHead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Logopedista in libera professione e Formatore</w:t>
            </w:r>
          </w:p>
        </w:tc>
      </w:tr>
      <w:tr w:rsidR="00127287" w:rsidRPr="008F51EC" w:rsidTr="00571117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127287" w:rsidRPr="008F51EC" w:rsidRDefault="00127287" w:rsidP="00571117">
            <w:pPr>
              <w:pStyle w:val="ECVOrganisationDetails"/>
              <w:rPr>
                <w:rFonts w:ascii="Arial Unicode MS" w:eastAsia="Arial Unicode MS" w:hAnsi="Arial Unicode MS" w:cs="Arial Unicode MS"/>
              </w:rPr>
            </w:pPr>
            <w:r w:rsidRPr="008F51EC">
              <w:rPr>
                <w:rFonts w:ascii="Arial Unicode MS" w:eastAsia="Arial Unicode MS" w:hAnsi="Arial Unicode MS" w:cs="Arial Unicode MS"/>
              </w:rPr>
              <w:t xml:space="preserve">Studio di Psicologia Clinica, Formazione, Linguaggio, Apprendimento di Dr.ssa Anna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</w:rPr>
              <w:t>Valentini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</w:rPr>
              <w:t>, Carpi, Corso Alberto Pio 47.</w:t>
            </w:r>
          </w:p>
        </w:tc>
      </w:tr>
      <w:tr w:rsidR="00127287" w:rsidRPr="008F51EC" w:rsidTr="00571117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127287" w:rsidRPr="008F51EC" w:rsidRDefault="00127287" w:rsidP="00571117">
            <w:pPr>
              <w:pStyle w:val="ECVSectionBullet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Svolgo libera professione come formatore consulente e clinico in relazione alle patologie della comunicazione </w:t>
            </w:r>
            <w:r w:rsidR="00C76F48">
              <w:rPr>
                <w:rFonts w:ascii="Arial Unicode MS" w:eastAsia="Arial Unicode MS" w:hAnsi="Arial Unicode MS" w:cs="Arial Unicode MS"/>
                <w:szCs w:val="18"/>
              </w:rPr>
              <w:t>,</w:t>
            </w: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 del linguaggio e apprendimento presenti in età evolutiva all’interno di quadri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Cs w:val="18"/>
              </w:rPr>
              <w:t>sindromici</w:t>
            </w:r>
            <w:proofErr w:type="spellEnd"/>
            <w:r w:rsidR="00D74DA4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 e non</w:t>
            </w:r>
            <w:r w:rsidR="00DD1A98">
              <w:rPr>
                <w:rFonts w:ascii="Arial Unicode MS" w:eastAsia="Arial Unicode MS" w:hAnsi="Arial Unicode MS" w:cs="Arial Unicode MS"/>
                <w:szCs w:val="18"/>
              </w:rPr>
              <w:t xml:space="preserve"> , nei  monolingui e bilingui  e nei bambini  in adozione nazionale ed internazionale:</w:t>
            </w:r>
          </w:p>
          <w:p w:rsidR="00127287" w:rsidRPr="008F51EC" w:rsidRDefault="00127287" w:rsidP="00127287">
            <w:pPr>
              <w:pStyle w:val="ECVSectionBullet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parlatori tardivi</w:t>
            </w:r>
          </w:p>
          <w:p w:rsidR="00127287" w:rsidRPr="008F51EC" w:rsidRDefault="00127287" w:rsidP="00127287">
            <w:pPr>
              <w:pStyle w:val="ECVSectionBullet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disturbi primari del linguaggio espressivo e recettivo</w:t>
            </w:r>
          </w:p>
          <w:p w:rsidR="00127287" w:rsidRPr="008F51EC" w:rsidRDefault="00127287" w:rsidP="00127287">
            <w:pPr>
              <w:pStyle w:val="ECVSectionBullet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proofErr w:type="spellStart"/>
            <w:r w:rsidRPr="008F51EC">
              <w:rPr>
                <w:rFonts w:ascii="Arial Unicode MS" w:eastAsia="Arial Unicode MS" w:hAnsi="Arial Unicode MS" w:cs="Arial Unicode MS"/>
                <w:szCs w:val="18"/>
              </w:rPr>
              <w:t>disprassia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 verbale e oro-verbale</w:t>
            </w:r>
          </w:p>
          <w:p w:rsidR="00127287" w:rsidRPr="008F51EC" w:rsidRDefault="00127287" w:rsidP="00127287">
            <w:pPr>
              <w:pStyle w:val="ECVSectionBullet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disturbi selettivi del linguaggio secondari o in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Cs w:val="18"/>
              </w:rPr>
              <w:t>comorbilità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 con altre patologie ( disabilità intellettiva, disturbi pervasivi, sindromi genetiche ecc.)</w:t>
            </w:r>
          </w:p>
          <w:p w:rsidR="00127287" w:rsidRPr="008F51EC" w:rsidRDefault="00127287" w:rsidP="00127287">
            <w:pPr>
              <w:pStyle w:val="ECVSectionBullet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balbuzie ed altri disturbi della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Cs w:val="18"/>
              </w:rPr>
              <w:t>fluenza</w:t>
            </w:r>
            <w:proofErr w:type="spellEnd"/>
          </w:p>
          <w:p w:rsidR="00127287" w:rsidRPr="008F51EC" w:rsidRDefault="00127287" w:rsidP="00127287">
            <w:pPr>
              <w:pStyle w:val="ECVSectionBullet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disturbi specifici di apprendimento (dislessia,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Cs w:val="18"/>
              </w:rPr>
              <w:t>disortografia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, disgrafia,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Cs w:val="18"/>
              </w:rPr>
              <w:t>discalculia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Cs w:val="18"/>
              </w:rPr>
              <w:t>)-DSA</w:t>
            </w:r>
          </w:p>
        </w:tc>
      </w:tr>
      <w:tr w:rsidR="00127287" w:rsidRPr="008F51EC" w:rsidTr="0057111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127287" w:rsidRPr="008F51EC" w:rsidRDefault="00127287" w:rsidP="00571117">
            <w:pPr>
              <w:pStyle w:val="ECVBusinessSectorRow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127287" w:rsidRPr="008F51EC" w:rsidRDefault="00127287" w:rsidP="00127287">
      <w:pPr>
        <w:pStyle w:val="ECVComments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pPr w:topFromText="6" w:bottomFromText="170" w:vertAnchor="text" w:tblpY="6"/>
        <w:tblW w:w="10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6"/>
      </w:tblGrid>
      <w:tr w:rsidR="00127287" w:rsidRPr="008F51EC" w:rsidTr="00571117">
        <w:tc>
          <w:tcPr>
            <w:tcW w:w="2834" w:type="dxa"/>
            <w:vMerge w:val="restart"/>
            <w:shd w:val="clear" w:color="auto" w:fill="auto"/>
          </w:tcPr>
          <w:p w:rsidR="00127287" w:rsidRPr="008F51EC" w:rsidRDefault="00127287" w:rsidP="00571117">
            <w:pPr>
              <w:pStyle w:val="ECVDate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Giugno 1986 – Settembre 2014</w:t>
            </w:r>
          </w:p>
        </w:tc>
        <w:tc>
          <w:tcPr>
            <w:tcW w:w="7546" w:type="dxa"/>
            <w:shd w:val="clear" w:color="auto" w:fill="auto"/>
          </w:tcPr>
          <w:p w:rsidR="00127287" w:rsidRPr="008F51EC" w:rsidRDefault="00127287" w:rsidP="00571117">
            <w:pPr>
              <w:pStyle w:val="ECVSubSectionHead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Ho svolto attività di logopedista (assunta a tempo indeterminato) e Formatore</w:t>
            </w:r>
          </w:p>
        </w:tc>
      </w:tr>
      <w:tr w:rsidR="00127287" w:rsidRPr="008F51EC" w:rsidTr="00571117">
        <w:trPr>
          <w:trHeight w:val="367"/>
        </w:trPr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:rsidR="00127287" w:rsidRPr="008F51EC" w:rsidRDefault="00127287" w:rsidP="00571117">
            <w:pPr>
              <w:pStyle w:val="ECVOrganisationDetails"/>
              <w:rPr>
                <w:rFonts w:ascii="Arial Unicode MS" w:eastAsia="Arial Unicode MS" w:hAnsi="Arial Unicode MS" w:cs="Arial Unicode MS"/>
              </w:rPr>
            </w:pPr>
            <w:r w:rsidRPr="008F51EC">
              <w:rPr>
                <w:rFonts w:ascii="Arial Unicode MS" w:eastAsia="Arial Unicode MS" w:hAnsi="Arial Unicode MS" w:cs="Arial Unicode MS"/>
              </w:rPr>
              <w:t>AUSL Modena, distretto Carpi</w:t>
            </w:r>
          </w:p>
        </w:tc>
      </w:tr>
      <w:tr w:rsidR="00127287" w:rsidRPr="008F51EC" w:rsidTr="00571117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:rsidR="00127287" w:rsidRPr="008F51EC" w:rsidRDefault="00127287" w:rsidP="00127287">
            <w:pPr>
              <w:pStyle w:val="ECVSectionBulle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Diagnosi e cura dei disturbi dell'area comunicativa-linguistica in età evolutiva. </w:t>
            </w:r>
          </w:p>
          <w:p w:rsidR="00127287" w:rsidRPr="008F51EC" w:rsidRDefault="00127287" w:rsidP="00127287">
            <w:pPr>
              <w:pStyle w:val="ECVSectionBulle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Formazione di studenti, insegnanti e operatori sanitari.</w:t>
            </w:r>
          </w:p>
        </w:tc>
      </w:tr>
      <w:tr w:rsidR="00127287" w:rsidRPr="008F51EC" w:rsidTr="0057111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  <w:vAlign w:val="bottom"/>
          </w:tcPr>
          <w:p w:rsidR="00127287" w:rsidRPr="008F51EC" w:rsidRDefault="00127287" w:rsidP="00571117">
            <w:pPr>
              <w:pStyle w:val="ECVBusinessSectorRow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127287" w:rsidRPr="008F51EC" w:rsidRDefault="00127287" w:rsidP="00127287">
      <w:pPr>
        <w:pStyle w:val="ECVComments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7287" w:rsidRPr="008F51EC" w:rsidTr="00571117">
        <w:tc>
          <w:tcPr>
            <w:tcW w:w="2834" w:type="dxa"/>
            <w:vMerge w:val="restart"/>
            <w:shd w:val="clear" w:color="auto" w:fill="auto"/>
          </w:tcPr>
          <w:p w:rsidR="00127287" w:rsidRPr="008F51EC" w:rsidRDefault="00127287" w:rsidP="00571117">
            <w:pPr>
              <w:pStyle w:val="ECVDate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Marzo 1973 – Giugno 1986</w:t>
            </w:r>
          </w:p>
        </w:tc>
        <w:tc>
          <w:tcPr>
            <w:tcW w:w="7541" w:type="dxa"/>
            <w:shd w:val="clear" w:color="auto" w:fill="auto"/>
          </w:tcPr>
          <w:p w:rsidR="00127287" w:rsidRPr="008F51EC" w:rsidRDefault="00127287" w:rsidP="00571117">
            <w:pPr>
              <w:pStyle w:val="ECVSubSectionHead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Ho svolto attività di logopedista (assunta a tempo  indeterminato) e Formatore</w:t>
            </w:r>
          </w:p>
        </w:tc>
      </w:tr>
      <w:tr w:rsidR="00127287" w:rsidRPr="008F51EC" w:rsidTr="00571117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127287" w:rsidRPr="008F51EC" w:rsidRDefault="00127287" w:rsidP="00571117">
            <w:pPr>
              <w:pStyle w:val="ECVOrganisationDetails"/>
              <w:rPr>
                <w:rFonts w:ascii="Arial Unicode MS" w:eastAsia="Arial Unicode MS" w:hAnsi="Arial Unicode MS" w:cs="Arial Unicode MS"/>
              </w:rPr>
            </w:pPr>
            <w:r w:rsidRPr="008F51EC">
              <w:rPr>
                <w:rFonts w:ascii="Arial Unicode MS" w:eastAsia="Arial Unicode MS" w:hAnsi="Arial Unicode MS" w:cs="Arial Unicode MS"/>
              </w:rPr>
              <w:t>AUSL 28 Grosseto</w:t>
            </w:r>
          </w:p>
        </w:tc>
      </w:tr>
      <w:tr w:rsidR="00127287" w:rsidRPr="008F51EC" w:rsidTr="00571117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127287" w:rsidRPr="008F51EC" w:rsidRDefault="00127287" w:rsidP="00127287">
            <w:pPr>
              <w:pStyle w:val="ECVSectionBulle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Diagnosi e cura dei disturbi dell'area comunicativa-linguistica in età evolutiva. </w:t>
            </w:r>
          </w:p>
          <w:p w:rsidR="00127287" w:rsidRPr="008F51EC" w:rsidRDefault="00127287" w:rsidP="00127287">
            <w:pPr>
              <w:pStyle w:val="ECVSectionBulle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Formazione di studenti, insegnanti e operatori sanitari.</w:t>
            </w:r>
          </w:p>
        </w:tc>
      </w:tr>
      <w:tr w:rsidR="00127287" w:rsidRPr="008F51EC" w:rsidTr="0057111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127287" w:rsidRPr="008F51EC" w:rsidRDefault="00127287" w:rsidP="00571117">
            <w:pPr>
              <w:pStyle w:val="ECVBusinessSectorRow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7287" w:rsidRPr="008F51EC" w:rsidTr="00127287">
        <w:trPr>
          <w:trHeight w:val="170"/>
        </w:trPr>
        <w:tc>
          <w:tcPr>
            <w:tcW w:w="2835" w:type="dxa"/>
            <w:shd w:val="clear" w:color="auto" w:fill="auto"/>
          </w:tcPr>
          <w:p w:rsidR="00127287" w:rsidRPr="008F51EC" w:rsidRDefault="00127287" w:rsidP="00571117">
            <w:pPr>
              <w:pStyle w:val="ECVLeftHeading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caps w:val="0"/>
                <w:szCs w:val="18"/>
              </w:rPr>
              <w:lastRenderedPageBreak/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7287" w:rsidRPr="008F51EC" w:rsidRDefault="00127287" w:rsidP="00571117">
            <w:pPr>
              <w:pStyle w:val="ECVBlueBox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4790440" cy="89535"/>
                  <wp:effectExtent l="0" t="0" r="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</w:tbl>
    <w:p w:rsidR="00127287" w:rsidRPr="008F51EC" w:rsidRDefault="00127287" w:rsidP="00127287">
      <w:pPr>
        <w:pStyle w:val="Aaoeeu"/>
        <w:widowControl/>
        <w:jc w:val="both"/>
        <w:rPr>
          <w:rFonts w:ascii="Arial Unicode MS" w:eastAsia="Arial Unicode MS" w:hAnsi="Arial Unicode MS" w:cs="Arial Unicode MS"/>
          <w:b/>
          <w:sz w:val="18"/>
          <w:szCs w:val="18"/>
          <w:lang w:val="it-IT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27287" w:rsidRPr="008F51EC" w:rsidTr="00C76F48">
        <w:tc>
          <w:tcPr>
            <w:tcW w:w="2834" w:type="dxa"/>
            <w:vMerge w:val="restart"/>
            <w:shd w:val="clear" w:color="auto" w:fill="auto"/>
          </w:tcPr>
          <w:p w:rsidR="00127287" w:rsidRPr="008F51EC" w:rsidRDefault="00127287" w:rsidP="00571117">
            <w:pPr>
              <w:pStyle w:val="ECVDate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14 Settembre  2006    </w:t>
            </w:r>
          </w:p>
        </w:tc>
        <w:tc>
          <w:tcPr>
            <w:tcW w:w="6237" w:type="dxa"/>
            <w:shd w:val="clear" w:color="auto" w:fill="auto"/>
          </w:tcPr>
          <w:p w:rsidR="00127287" w:rsidRPr="008F51EC" w:rsidRDefault="00127287" w:rsidP="00571117">
            <w:pPr>
              <w:pStyle w:val="ECVSubSectionHead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Laurea Triennale in Scienze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Logopediche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127287" w:rsidRPr="008F51EC" w:rsidRDefault="00127287" w:rsidP="00571117">
            <w:pPr>
              <w:pStyle w:val="ECVRightHeading"/>
              <w:rPr>
                <w:rFonts w:ascii="Arial Unicode MS" w:eastAsia="Arial Unicode MS" w:hAnsi="Arial Unicode MS" w:cs="Arial Unicode MS"/>
                <w:sz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</w:rPr>
              <w:t>110/110 con Lode</w:t>
            </w:r>
          </w:p>
        </w:tc>
      </w:tr>
      <w:tr w:rsidR="00127287" w:rsidRPr="008F51EC" w:rsidTr="00C76F48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27287" w:rsidRPr="008F51EC" w:rsidRDefault="00127287" w:rsidP="00571117">
            <w:pPr>
              <w:pStyle w:val="ECVOrganisationDetails"/>
              <w:rPr>
                <w:rFonts w:ascii="Arial Unicode MS" w:eastAsia="Arial Unicode MS" w:hAnsi="Arial Unicode MS" w:cs="Arial Unicode MS"/>
              </w:rPr>
            </w:pPr>
            <w:r w:rsidRPr="008F51EC">
              <w:rPr>
                <w:rFonts w:ascii="Arial Unicode MS" w:eastAsia="Arial Unicode MS" w:hAnsi="Arial Unicode MS" w:cs="Arial Unicode MS"/>
              </w:rPr>
              <w:t xml:space="preserve">Università UNIMORE, Corso di laurea in scienze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</w:rPr>
              <w:t>logopediche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127287" w:rsidRPr="008F51EC" w:rsidTr="00C76F48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27287" w:rsidRPr="008F51EC" w:rsidRDefault="00127287" w:rsidP="00127287">
            <w:pPr>
              <w:pStyle w:val="ECVSectionBulle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Neuropsicologia dell'età evolutiva, psicolinguistica, farmacologia, medicina legale e del lavoro.</w:t>
            </w:r>
          </w:p>
        </w:tc>
      </w:tr>
    </w:tbl>
    <w:p w:rsidR="00127287" w:rsidRPr="008F51EC" w:rsidRDefault="00127287" w:rsidP="00127287">
      <w:pPr>
        <w:pStyle w:val="ECVComments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27287" w:rsidRPr="008F51EC" w:rsidTr="00571117">
        <w:tc>
          <w:tcPr>
            <w:tcW w:w="2834" w:type="dxa"/>
            <w:vMerge w:val="restart"/>
            <w:shd w:val="clear" w:color="auto" w:fill="auto"/>
          </w:tcPr>
          <w:p w:rsidR="00127287" w:rsidRPr="008F51EC" w:rsidRDefault="00127287" w:rsidP="00571117">
            <w:pPr>
              <w:pStyle w:val="ECVDate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Ottobre 1983 – Dicembre 1985</w:t>
            </w:r>
          </w:p>
        </w:tc>
        <w:tc>
          <w:tcPr>
            <w:tcW w:w="6237" w:type="dxa"/>
            <w:shd w:val="clear" w:color="auto" w:fill="auto"/>
          </w:tcPr>
          <w:p w:rsidR="00127287" w:rsidRPr="008F51EC" w:rsidRDefault="00127287" w:rsidP="00571117">
            <w:pPr>
              <w:pStyle w:val="ECVSubSectionHead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Diploma di laurea terapista della </w:t>
            </w:r>
            <w:r w:rsidR="00E811FB">
              <w:rPr>
                <w:rFonts w:ascii="Arial Unicode MS" w:eastAsia="Arial Unicode MS" w:hAnsi="Arial Unicode MS" w:cs="Arial Unicode MS"/>
                <w:sz w:val="18"/>
                <w:szCs w:val="18"/>
              </w:rPr>
              <w:t>riabilitazione indirizzo terapia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 riabilitazione del linguaggio nell'adulto</w:t>
            </w:r>
          </w:p>
        </w:tc>
        <w:tc>
          <w:tcPr>
            <w:tcW w:w="1305" w:type="dxa"/>
            <w:shd w:val="clear" w:color="auto" w:fill="auto"/>
          </w:tcPr>
          <w:p w:rsidR="00127287" w:rsidRPr="008F51EC" w:rsidRDefault="00127287" w:rsidP="00571117">
            <w:pPr>
              <w:pStyle w:val="ECVRightHeading"/>
              <w:rPr>
                <w:rFonts w:ascii="Arial Unicode MS" w:eastAsia="Arial Unicode MS" w:hAnsi="Arial Unicode MS" w:cs="Arial Unicode MS"/>
                <w:sz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</w:rPr>
              <w:t>110/110 con Lode</w:t>
            </w:r>
          </w:p>
        </w:tc>
      </w:tr>
      <w:tr w:rsidR="00127287" w:rsidRPr="008F51EC" w:rsidTr="00571117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27287" w:rsidRPr="008F51EC" w:rsidRDefault="00127287" w:rsidP="00571117">
            <w:pPr>
              <w:pStyle w:val="ECVOrganisationDetails"/>
              <w:rPr>
                <w:rFonts w:ascii="Arial Unicode MS" w:eastAsia="Arial Unicode MS" w:hAnsi="Arial Unicode MS" w:cs="Arial Unicode MS"/>
              </w:rPr>
            </w:pPr>
            <w:r w:rsidRPr="008F51EC">
              <w:rPr>
                <w:rFonts w:ascii="Arial Unicode MS" w:eastAsia="Arial Unicode MS" w:hAnsi="Arial Unicode MS" w:cs="Arial Unicode MS"/>
              </w:rPr>
              <w:t>Università degli studi di Siena, facoltà di medicina.</w:t>
            </w:r>
          </w:p>
        </w:tc>
      </w:tr>
      <w:tr w:rsidR="00127287" w:rsidRPr="008F51EC" w:rsidTr="00571117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27287" w:rsidRPr="008F51EC" w:rsidRDefault="00127287" w:rsidP="00127287">
            <w:pPr>
              <w:pStyle w:val="ECVSectionBulle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Fonologia, audiologia, linguistica, anatomia patologica, fisiologia, anatomia, tecniche della riabilitazione.</w:t>
            </w:r>
          </w:p>
        </w:tc>
      </w:tr>
    </w:tbl>
    <w:p w:rsidR="00127287" w:rsidRPr="008F51EC" w:rsidRDefault="00127287" w:rsidP="00127287">
      <w:pPr>
        <w:pStyle w:val="ECVComments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27287" w:rsidRPr="008F51EC" w:rsidTr="00571117">
        <w:tc>
          <w:tcPr>
            <w:tcW w:w="2834" w:type="dxa"/>
            <w:vMerge w:val="restart"/>
            <w:shd w:val="clear" w:color="auto" w:fill="auto"/>
          </w:tcPr>
          <w:p w:rsidR="00127287" w:rsidRPr="008F51EC" w:rsidRDefault="00127287" w:rsidP="00571117">
            <w:pPr>
              <w:pStyle w:val="ECVDate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Ottobre 1980 – Novembre 1983</w:t>
            </w:r>
          </w:p>
        </w:tc>
        <w:tc>
          <w:tcPr>
            <w:tcW w:w="6237" w:type="dxa"/>
            <w:shd w:val="clear" w:color="auto" w:fill="auto"/>
          </w:tcPr>
          <w:p w:rsidR="00127287" w:rsidRPr="008F51EC" w:rsidRDefault="00127287" w:rsidP="00571117">
            <w:pPr>
              <w:pStyle w:val="ECVSubSectionHead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Diploma di laurea In terapista della </w:t>
            </w:r>
            <w:r w:rsidR="00E811FB">
              <w:rPr>
                <w:rFonts w:ascii="Arial Unicode MS" w:eastAsia="Arial Unicode MS" w:hAnsi="Arial Unicode MS" w:cs="Arial Unicode MS"/>
                <w:sz w:val="18"/>
                <w:szCs w:val="18"/>
              </w:rPr>
              <w:t>riabilitazione indirizzo terapia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 riabilitazione del linguaggio del bambino</w:t>
            </w:r>
          </w:p>
        </w:tc>
        <w:tc>
          <w:tcPr>
            <w:tcW w:w="1305" w:type="dxa"/>
            <w:shd w:val="clear" w:color="auto" w:fill="auto"/>
          </w:tcPr>
          <w:p w:rsidR="00127287" w:rsidRPr="008F51EC" w:rsidRDefault="00127287" w:rsidP="00571117">
            <w:pPr>
              <w:pStyle w:val="ECVRightHeading"/>
              <w:rPr>
                <w:rFonts w:ascii="Arial Unicode MS" w:eastAsia="Arial Unicode MS" w:hAnsi="Arial Unicode MS" w:cs="Arial Unicode MS"/>
                <w:sz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</w:rPr>
              <w:t>110/110 con Lode</w:t>
            </w:r>
          </w:p>
        </w:tc>
      </w:tr>
      <w:tr w:rsidR="00127287" w:rsidRPr="008F51EC" w:rsidTr="00571117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27287" w:rsidRPr="008F51EC" w:rsidRDefault="00127287" w:rsidP="00571117">
            <w:pPr>
              <w:pStyle w:val="ECVOrganisationDetails"/>
              <w:rPr>
                <w:rFonts w:ascii="Arial Unicode MS" w:eastAsia="Arial Unicode MS" w:hAnsi="Arial Unicode MS" w:cs="Arial Unicode MS"/>
              </w:rPr>
            </w:pPr>
            <w:r w:rsidRPr="008F51EC">
              <w:rPr>
                <w:rFonts w:ascii="Arial Unicode MS" w:eastAsia="Arial Unicode MS" w:hAnsi="Arial Unicode MS" w:cs="Arial Unicode MS"/>
              </w:rPr>
              <w:t>Università degli studi di Siena, facoltà di Medicina.</w:t>
            </w:r>
          </w:p>
        </w:tc>
      </w:tr>
      <w:tr w:rsidR="00127287" w:rsidRPr="008F51EC" w:rsidTr="00571117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27287" w:rsidRPr="008F51EC" w:rsidRDefault="00127287" w:rsidP="00127287">
            <w:pPr>
              <w:pStyle w:val="ECVSectionBulle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Anatomia patologica, fisiologia, psicologia dell'età evolutiva, psicolinguistica,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Cs w:val="18"/>
              </w:rPr>
              <w:t>neupsichiatria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Cs w:val="18"/>
              </w:rPr>
              <w:t>.</w:t>
            </w:r>
          </w:p>
        </w:tc>
      </w:tr>
    </w:tbl>
    <w:p w:rsidR="00127287" w:rsidRPr="008F51EC" w:rsidRDefault="00127287" w:rsidP="00127287">
      <w:pPr>
        <w:pStyle w:val="ECVComments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27287" w:rsidRPr="008F51EC" w:rsidTr="00571117">
        <w:tc>
          <w:tcPr>
            <w:tcW w:w="2834" w:type="dxa"/>
            <w:vMerge w:val="restart"/>
            <w:shd w:val="clear" w:color="auto" w:fill="auto"/>
          </w:tcPr>
          <w:p w:rsidR="00127287" w:rsidRPr="008F51EC" w:rsidRDefault="00127287" w:rsidP="00571117">
            <w:pPr>
              <w:pStyle w:val="ECVDate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1974 - 1976</w:t>
            </w:r>
          </w:p>
        </w:tc>
        <w:tc>
          <w:tcPr>
            <w:tcW w:w="6237" w:type="dxa"/>
            <w:shd w:val="clear" w:color="auto" w:fill="auto"/>
          </w:tcPr>
          <w:p w:rsidR="00127287" w:rsidRPr="008F51EC" w:rsidRDefault="00127287" w:rsidP="00571117">
            <w:pPr>
              <w:pStyle w:val="ECVSubSectionHead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Diploma di abilitazione all’insegnamento ai fanciulli anormali psichici</w:t>
            </w:r>
          </w:p>
        </w:tc>
        <w:tc>
          <w:tcPr>
            <w:tcW w:w="1305" w:type="dxa"/>
            <w:shd w:val="clear" w:color="auto" w:fill="auto"/>
          </w:tcPr>
          <w:p w:rsidR="00127287" w:rsidRPr="008F51EC" w:rsidRDefault="00127287" w:rsidP="00571117">
            <w:pPr>
              <w:pStyle w:val="ECVRightHeading"/>
              <w:rPr>
                <w:rFonts w:ascii="Arial Unicode MS" w:eastAsia="Arial Unicode MS" w:hAnsi="Arial Unicode MS" w:cs="Arial Unicode MS"/>
                <w:sz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</w:rPr>
              <w:t>70/70 con Lode</w:t>
            </w:r>
          </w:p>
        </w:tc>
      </w:tr>
      <w:tr w:rsidR="00127287" w:rsidRPr="008F51EC" w:rsidTr="00571117"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27287" w:rsidRPr="008F51EC" w:rsidRDefault="00127287" w:rsidP="00571117">
            <w:pPr>
              <w:pStyle w:val="ECVOrganisationDetails"/>
              <w:rPr>
                <w:rFonts w:ascii="Arial Unicode MS" w:eastAsia="Arial Unicode MS" w:hAnsi="Arial Unicode MS" w:cs="Arial Unicode MS"/>
              </w:rPr>
            </w:pPr>
            <w:r w:rsidRPr="008F51EC">
              <w:rPr>
                <w:rFonts w:ascii="Arial Unicode MS" w:eastAsia="Arial Unicode MS" w:hAnsi="Arial Unicode MS" w:cs="Arial Unicode MS"/>
              </w:rPr>
              <w:t>Scuola magistrale ortofrenica, riconosciuta dal Ministero P.I., di Firenze.</w:t>
            </w:r>
          </w:p>
        </w:tc>
      </w:tr>
      <w:tr w:rsidR="00127287" w:rsidRPr="008F51EC" w:rsidTr="00C76F48">
        <w:trPr>
          <w:trHeight w:val="2431"/>
        </w:trPr>
        <w:tc>
          <w:tcPr>
            <w:tcW w:w="2834" w:type="dxa"/>
            <w:vMerge/>
            <w:shd w:val="clear" w:color="auto" w:fill="auto"/>
          </w:tcPr>
          <w:p w:rsidR="00127287" w:rsidRPr="008F51EC" w:rsidRDefault="00127287" w:rsidP="005711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76F48" w:rsidRPr="008F51EC" w:rsidRDefault="00127287" w:rsidP="00C76F48">
            <w:pPr>
              <w:pStyle w:val="Aaoeeu"/>
              <w:widowControl/>
              <w:ind w:firstLine="709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it-IT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Psicologia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generale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psicologia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dell'età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evolutiva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psicologia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applicata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pedagogia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speciale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linguistica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neuropsichiatria</w:t>
            </w:r>
            <w:proofErr w:type="spellEnd"/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="00C76F48" w:rsidRPr="008F51E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it-IT"/>
              </w:rPr>
              <w:t xml:space="preserve"> </w:t>
            </w:r>
          </w:p>
          <w:p w:rsidR="00C76F48" w:rsidRPr="008F51EC" w:rsidRDefault="00C76F48" w:rsidP="00C76F48">
            <w:pPr>
              <w:pStyle w:val="ECVComments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127287" w:rsidRDefault="00127287" w:rsidP="00C76F48">
            <w:pPr>
              <w:pStyle w:val="ECVSectionBullet"/>
              <w:ind w:left="113"/>
              <w:rPr>
                <w:rFonts w:ascii="Arial Unicode MS" w:eastAsia="Arial Unicode MS" w:hAnsi="Arial Unicode MS" w:cs="Arial Unicode MS"/>
                <w:szCs w:val="18"/>
              </w:rPr>
            </w:pPr>
          </w:p>
          <w:p w:rsidR="00C76F48" w:rsidRDefault="00C76F48" w:rsidP="00C76F48">
            <w:pPr>
              <w:pStyle w:val="ECVSectionBullet"/>
              <w:ind w:left="113"/>
              <w:rPr>
                <w:rFonts w:ascii="Arial Unicode MS" w:eastAsia="Arial Unicode MS" w:hAnsi="Arial Unicode MS" w:cs="Arial Unicode MS"/>
                <w:szCs w:val="18"/>
              </w:rPr>
            </w:pPr>
          </w:p>
          <w:p w:rsidR="00C76F48" w:rsidRPr="008F51EC" w:rsidRDefault="00C76F48" w:rsidP="00C76F48">
            <w:pPr>
              <w:pStyle w:val="ECVSectionBullet"/>
              <w:rPr>
                <w:rFonts w:ascii="Arial Unicode MS" w:eastAsia="Arial Unicode MS" w:hAnsi="Arial Unicode MS" w:cs="Arial Unicode MS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Cs w:val="18"/>
              </w:rPr>
              <w:t>Nel corso della mia  lunga attività clinica ho tenuto  costantemente aggiornato il mio modo di svolgere attività clinica partecipando a corsi di formazione  sulle innovazioni  introdotte  dalla ricerc</w:t>
            </w:r>
            <w:r w:rsidR="00D74DA4">
              <w:rPr>
                <w:rFonts w:ascii="Arial Unicode MS" w:eastAsia="Arial Unicode MS" w:hAnsi="Arial Unicode MS" w:cs="Arial Unicode MS"/>
                <w:szCs w:val="18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szCs w:val="18"/>
              </w:rPr>
              <w:t xml:space="preserve"> e presenti nella letteratura scientifica più accreditata, non ultimo , </w:t>
            </w:r>
            <w:r w:rsidRPr="008F51EC">
              <w:rPr>
                <w:rFonts w:ascii="Arial Unicode MS" w:eastAsia="Arial Unicode MS" w:hAnsi="Arial Unicode MS" w:cs="Arial Unicode MS"/>
                <w:b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18"/>
              </w:rPr>
              <w:t>n</w:t>
            </w:r>
            <w:r w:rsidRPr="00C76F48">
              <w:rPr>
                <w:rFonts w:ascii="Arial Unicode MS" w:eastAsia="Arial Unicode MS" w:hAnsi="Arial Unicode MS" w:cs="Arial Unicode MS"/>
                <w:szCs w:val="18"/>
              </w:rPr>
              <w:t xml:space="preserve">el Luglio 2016 ho frequentato il corso base per introduzione al metodo del </w:t>
            </w:r>
            <w:proofErr w:type="spellStart"/>
            <w:r w:rsidRPr="00C76F48">
              <w:rPr>
                <w:rFonts w:ascii="Arial Unicode MS" w:eastAsia="Arial Unicode MS" w:hAnsi="Arial Unicode MS" w:cs="Arial Unicode MS"/>
                <w:szCs w:val="18"/>
              </w:rPr>
              <w:t>Prompt</w:t>
            </w:r>
            <w:proofErr w:type="spellEnd"/>
            <w:r w:rsidRPr="00C76F48">
              <w:rPr>
                <w:rFonts w:ascii="Arial Unicode MS" w:eastAsia="Arial Unicode MS" w:hAnsi="Arial Unicode MS" w:cs="Arial Unicode MS"/>
                <w:szCs w:val="18"/>
              </w:rPr>
              <w:t xml:space="preserve">. (formazione </w:t>
            </w:r>
            <w:proofErr w:type="spellStart"/>
            <w:r w:rsidRPr="00C76F48">
              <w:rPr>
                <w:rFonts w:ascii="Arial Unicode MS" w:eastAsia="Arial Unicode MS" w:hAnsi="Arial Unicode MS" w:cs="Arial Unicode MS"/>
                <w:szCs w:val="18"/>
              </w:rPr>
              <w:t>Prompt</w:t>
            </w:r>
            <w:proofErr w:type="spellEnd"/>
            <w:r w:rsidRPr="00C76F48">
              <w:rPr>
                <w:rFonts w:ascii="Arial Unicode MS" w:eastAsia="Arial Unicode MS" w:hAnsi="Arial Unicode MS" w:cs="Arial Unicode MS"/>
                <w:szCs w:val="18"/>
              </w:rPr>
              <w:t xml:space="preserve"> di primo livello).</w:t>
            </w:r>
          </w:p>
        </w:tc>
      </w:tr>
    </w:tbl>
    <w:p w:rsidR="00127287" w:rsidRPr="008F51EC" w:rsidRDefault="00127287" w:rsidP="00127287">
      <w:pPr>
        <w:pStyle w:val="ECVText"/>
        <w:rPr>
          <w:rFonts w:ascii="Arial Unicode MS" w:eastAsia="Arial Unicode MS" w:hAnsi="Arial Unicode MS" w:cs="Arial Unicode MS"/>
          <w:sz w:val="18"/>
          <w:szCs w:val="18"/>
        </w:rPr>
      </w:pPr>
    </w:p>
    <w:p w:rsidR="00127287" w:rsidRPr="008F51EC" w:rsidRDefault="00127287" w:rsidP="00127287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pPr w:topFromText="6" w:bottomFromText="170" w:vertAnchor="text" w:tblpY="6"/>
        <w:tblW w:w="10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40"/>
        <w:gridCol w:w="7547"/>
      </w:tblGrid>
      <w:tr w:rsidR="00127287" w:rsidRPr="008F51EC" w:rsidTr="00127287">
        <w:trPr>
          <w:trHeight w:val="170"/>
        </w:trPr>
        <w:tc>
          <w:tcPr>
            <w:tcW w:w="2834" w:type="dxa"/>
            <w:gridSpan w:val="2"/>
            <w:shd w:val="clear" w:color="auto" w:fill="auto"/>
          </w:tcPr>
          <w:p w:rsidR="00127287" w:rsidRPr="008F51EC" w:rsidRDefault="00127287" w:rsidP="00571117">
            <w:pPr>
              <w:pStyle w:val="ECVLeftDetails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D74DA4" w:rsidRDefault="00127287" w:rsidP="00571117">
            <w:pPr>
              <w:pStyle w:val="ECVSectionDetails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Grazie alla  pluri-decennale esperienza lavorativa a contatto con bambini, famiglie ed ambienti scolastici ho sviluppato capacità comunicative e relazionali. Sono stata inoltre amministratore di ente locale dal 1973 al 1985 acquisendo capacità di ascolto, di mediazione e di conduzione di gruppo. </w:t>
            </w:r>
          </w:p>
          <w:p w:rsidR="00127287" w:rsidRDefault="00127287" w:rsidP="00571117">
            <w:pPr>
              <w:pStyle w:val="ECVSectionDetails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mallCaps/>
                <w:color w:val="auto"/>
                <w:spacing w:val="0"/>
                <w:kern w:val="0"/>
                <w:szCs w:val="18"/>
                <w:lang w:eastAsia="ar-SA" w:bidi="ar-SA"/>
              </w:rPr>
              <w:t xml:space="preserve"> </w:t>
            </w:r>
            <w:r w:rsidRPr="008F51EC">
              <w:rPr>
                <w:rFonts w:ascii="Arial Unicode MS" w:eastAsia="Arial Unicode MS" w:hAnsi="Arial Unicode MS" w:cs="Arial Unicode MS"/>
                <w:szCs w:val="18"/>
              </w:rPr>
              <w:t>Ho partecipato a gruppi di lavoro inter-distrettuali dell'azienda sanitaria</w:t>
            </w:r>
            <w:r w:rsidR="00E811FB">
              <w:rPr>
                <w:rFonts w:ascii="Arial Unicode MS" w:eastAsia="Arial Unicode MS" w:hAnsi="Arial Unicode MS" w:cs="Arial Unicode MS"/>
                <w:szCs w:val="18"/>
              </w:rPr>
              <w:t xml:space="preserve">  di Modena</w:t>
            </w: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 </w:t>
            </w:r>
            <w:r w:rsidR="00E811FB">
              <w:rPr>
                <w:rFonts w:ascii="Arial Unicode MS" w:eastAsia="Arial Unicode MS" w:hAnsi="Arial Unicode MS" w:cs="Arial Unicode MS"/>
                <w:szCs w:val="18"/>
              </w:rPr>
              <w:t xml:space="preserve"> e della Regione </w:t>
            </w:r>
            <w:proofErr w:type="spellStart"/>
            <w:r w:rsidR="00E811FB">
              <w:rPr>
                <w:rFonts w:ascii="Arial Unicode MS" w:eastAsia="Arial Unicode MS" w:hAnsi="Arial Unicode MS" w:cs="Arial Unicode MS"/>
                <w:szCs w:val="18"/>
              </w:rPr>
              <w:t>Emili</w:t>
            </w:r>
            <w:proofErr w:type="spellEnd"/>
            <w:r w:rsidR="00E811FB">
              <w:rPr>
                <w:rFonts w:ascii="Arial Unicode MS" w:eastAsia="Arial Unicode MS" w:hAnsi="Arial Unicode MS" w:cs="Arial Unicode MS"/>
                <w:szCs w:val="18"/>
              </w:rPr>
              <w:t xml:space="preserve"> Romagna ,</w:t>
            </w:r>
            <w:r w:rsidRPr="008F51EC">
              <w:rPr>
                <w:rFonts w:ascii="Arial Unicode MS" w:eastAsia="Arial Unicode MS" w:hAnsi="Arial Unicode MS" w:cs="Arial Unicode MS"/>
                <w:szCs w:val="18"/>
              </w:rPr>
              <w:t xml:space="preserve">che mi hanno portato all’acquisizione di abilità di lavoro in gruppo. </w:t>
            </w:r>
          </w:p>
          <w:p w:rsidR="00127287" w:rsidRDefault="00127287" w:rsidP="00571117">
            <w:pPr>
              <w:pStyle w:val="ECVSectionDetails"/>
              <w:rPr>
                <w:rFonts w:ascii="Arial Unicode MS" w:eastAsia="Arial Unicode MS" w:hAnsi="Arial Unicode MS" w:cs="Arial Unicode MS"/>
                <w:szCs w:val="18"/>
              </w:rPr>
            </w:pPr>
          </w:p>
          <w:p w:rsidR="00127287" w:rsidRDefault="00127287" w:rsidP="00571117">
            <w:pPr>
              <w:pStyle w:val="ECVSectionDetails"/>
              <w:rPr>
                <w:rFonts w:ascii="Arial Unicode MS" w:eastAsia="Arial Unicode MS" w:hAnsi="Arial Unicode MS" w:cs="Arial Unicode MS"/>
                <w:szCs w:val="18"/>
              </w:rPr>
            </w:pPr>
          </w:p>
          <w:p w:rsidR="00127287" w:rsidRDefault="00127287" w:rsidP="00571117">
            <w:pPr>
              <w:pStyle w:val="ECVSectionDetails"/>
              <w:rPr>
                <w:rFonts w:ascii="Arial Unicode MS" w:eastAsia="Arial Unicode MS" w:hAnsi="Arial Unicode MS" w:cs="Arial Unicode MS"/>
                <w:szCs w:val="18"/>
              </w:rPr>
            </w:pPr>
          </w:p>
          <w:p w:rsidR="00127287" w:rsidRDefault="00127287" w:rsidP="00571117">
            <w:pPr>
              <w:pStyle w:val="ECVSectionDetails"/>
              <w:rPr>
                <w:rFonts w:ascii="Arial Unicode MS" w:eastAsia="Arial Unicode MS" w:hAnsi="Arial Unicode MS" w:cs="Arial Unicode MS"/>
                <w:szCs w:val="18"/>
              </w:rPr>
            </w:pPr>
          </w:p>
          <w:p w:rsidR="00127287" w:rsidRDefault="00127287" w:rsidP="00571117">
            <w:pPr>
              <w:pStyle w:val="ECVSectionDetails"/>
              <w:rPr>
                <w:rFonts w:ascii="Arial Unicode MS" w:eastAsia="Arial Unicode MS" w:hAnsi="Arial Unicode MS" w:cs="Arial Unicode MS"/>
                <w:szCs w:val="18"/>
              </w:rPr>
            </w:pPr>
          </w:p>
          <w:p w:rsidR="00127287" w:rsidRPr="008F51EC" w:rsidRDefault="00127287" w:rsidP="00571117">
            <w:pPr>
              <w:pStyle w:val="ECVSectionDetails"/>
              <w:rPr>
                <w:rFonts w:ascii="Arial Unicode MS" w:eastAsia="Arial Unicode MS" w:hAnsi="Arial Unicode MS" w:cs="Arial Unicode MS"/>
                <w:szCs w:val="18"/>
              </w:rPr>
            </w:pPr>
          </w:p>
        </w:tc>
      </w:tr>
      <w:tr w:rsidR="00127287" w:rsidRPr="008F51EC" w:rsidTr="00127287">
        <w:trPr>
          <w:trHeight w:val="532"/>
        </w:trPr>
        <w:tc>
          <w:tcPr>
            <w:tcW w:w="2694" w:type="dxa"/>
            <w:shd w:val="clear" w:color="auto" w:fill="auto"/>
          </w:tcPr>
          <w:p w:rsidR="00127287" w:rsidRPr="008F51EC" w:rsidRDefault="00127287" w:rsidP="00571117">
            <w:pPr>
              <w:pStyle w:val="ECVLeftDetails"/>
              <w:rPr>
                <w:rFonts w:ascii="Arial Unicode MS" w:eastAsia="Arial Unicode MS" w:hAnsi="Arial Unicode MS" w:cs="Arial Unicode MS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Cs w:val="18"/>
              </w:rPr>
              <w:lastRenderedPageBreak/>
              <w:t>Competenze professionali</w:t>
            </w:r>
          </w:p>
        </w:tc>
        <w:tc>
          <w:tcPr>
            <w:tcW w:w="7687" w:type="dxa"/>
            <w:gridSpan w:val="2"/>
            <w:shd w:val="clear" w:color="auto" w:fill="auto"/>
          </w:tcPr>
          <w:p w:rsidR="00D74DA4" w:rsidRDefault="00127287" w:rsidP="00571117">
            <w:pPr>
              <w:shd w:val="clear" w:color="auto" w:fill="FFFFFF" w:themeFill="background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Svolgo attività dal 1995 come formatore di insegnanti, operatori sanitari. Ho tenuto seminari tematici su problemi dello sviluppo presso l’Università degl</w:t>
            </w:r>
            <w:r w:rsidR="00E811FB">
              <w:rPr>
                <w:rFonts w:ascii="Arial Unicode MS" w:eastAsia="Arial Unicode MS" w:hAnsi="Arial Unicode MS" w:cs="Arial Unicode MS"/>
                <w:sz w:val="18"/>
                <w:szCs w:val="18"/>
              </w:rPr>
              <w:t>i Studi di Bologna, facoltà di P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sicologia, presso l'Università verde di Mantova, sono stata docente presso l'Università di Modena e Reggio</w:t>
            </w:r>
            <w:r w:rsidR="00D74DA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per il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Corso di Laurea in Logopedia,  continuo a collaborare con UNIMORE </w:t>
            </w:r>
            <w:r w:rsidR="00D74DA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per 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tesi di ricerca. </w:t>
            </w:r>
          </w:p>
          <w:p w:rsidR="00127287" w:rsidRPr="008F51EC" w:rsidRDefault="00127287" w:rsidP="00571117">
            <w:pPr>
              <w:shd w:val="clear" w:color="auto" w:fill="FFFFFF" w:themeFill="background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>Ho condotto alcuni progetti di ricerca sulla dispersione scolastica, sulla riabilitazione neuropsicologica, sulla terapia di gruppo, sui bambini bilingui e sulla Comunicazione Aumentativa Alternativa.(CAA)</w:t>
            </w:r>
          </w:p>
          <w:p w:rsidR="00127287" w:rsidRPr="008F51EC" w:rsidRDefault="00127287" w:rsidP="00571117">
            <w:pPr>
              <w:shd w:val="clear" w:color="auto" w:fill="FFFFFF" w:themeFill="background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Dall’ottobre 2015 al 2018 sono stata consulente e formatore  per ANFASS Sassuolo in relazione all’utilizzo della CAA </w:t>
            </w:r>
            <w:r w:rsidR="00E811FB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8F51E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per migliorare la qualità di vita delle persone con bisogni comunicativi speciali.</w:t>
            </w:r>
          </w:p>
          <w:p w:rsidR="00127287" w:rsidRDefault="00127287" w:rsidP="00571117">
            <w:pPr>
              <w:shd w:val="clear" w:color="auto" w:fill="FFFFFF" w:themeFill="background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>N</w:t>
            </w:r>
            <w:r w:rsidRPr="008F51E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>el 2008 ho promosso  con altri operatori, il gruppo Linguaggio Intercultura e Pensiero (LIP), costituitosi all’interno del SNPIA di Modena per migliorare i percorsi di cura rivolti ai bambini stranieri.</w:t>
            </w:r>
          </w:p>
          <w:p w:rsidR="00E811FB" w:rsidRDefault="00127287" w:rsidP="00571117">
            <w:pPr>
              <w:shd w:val="clear" w:color="auto" w:fill="FFFFFF" w:themeFill="background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</w:pPr>
            <w:r w:rsidRPr="008F51E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 xml:space="preserve"> Ho sostenuto l’introduzione di modelli di screening nella Scuola Primaria di primo grado per l’individuazione precoce dei Distur</w:t>
            </w:r>
            <w:r w:rsidR="00E811FB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>bi Specifici di Apprendimento .</w:t>
            </w:r>
          </w:p>
          <w:p w:rsidR="002D1F0D" w:rsidRDefault="00E811FB" w:rsidP="00571117">
            <w:pPr>
              <w:shd w:val="clear" w:color="auto" w:fill="FFFFFF" w:themeFill="background1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 xml:space="preserve"> A</w:t>
            </w:r>
            <w:r w:rsidR="00127287" w:rsidRPr="008F51E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>ttualmente</w:t>
            </w:r>
            <w:r w:rsidR="0012728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>,</w:t>
            </w:r>
            <w:r w:rsidR="00127287" w:rsidRPr="008F51E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 xml:space="preserve"> grazie a tesi di ricerca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>,</w:t>
            </w:r>
            <w:r w:rsidR="00127287" w:rsidRPr="008F51E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>che ho continuato a curare per il corso di laur</w:t>
            </w:r>
            <w:r w:rsidR="0012728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 xml:space="preserve">ea in Logopedia (UNIMORE) , </w:t>
            </w:r>
            <w:r w:rsidR="00127287" w:rsidRPr="008F51E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 xml:space="preserve">  sto cercando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>, avvalendomi del supporto di esperti e  ricercatori,</w:t>
            </w:r>
            <w:r w:rsidR="00127287" w:rsidRPr="008F51E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 xml:space="preserve"> di individuare e sperim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>entare un modello di screening idoneo sia per i bambini monolingui italofoni  che per i bilingui, provenienti da altre culture.</w:t>
            </w:r>
            <w:r w:rsidR="00127287" w:rsidRPr="002D1F0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  <w:t>.</w:t>
            </w:r>
            <w:r w:rsidR="00C76F48" w:rsidRPr="002D1F0D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</w:p>
          <w:p w:rsidR="00127287" w:rsidRDefault="00C76F48" w:rsidP="00571117">
            <w:pPr>
              <w:shd w:val="clear" w:color="auto" w:fill="FFFFFF" w:themeFill="background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</w:pPr>
            <w:r w:rsidRPr="002D1F0D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Ho  svolto attività  di formatore</w:t>
            </w:r>
            <w:r w:rsidRPr="002D1F0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su territorio nazionale (</w:t>
            </w:r>
            <w:r w:rsidR="002D1F0D">
              <w:rPr>
                <w:rFonts w:ascii="Arial Unicode MS" w:eastAsia="Arial Unicode MS" w:hAnsi="Arial Unicode MS" w:cs="Arial Unicode MS"/>
                <w:sz w:val="18"/>
                <w:szCs w:val="18"/>
              </w:rPr>
              <w:t>es.</w:t>
            </w:r>
            <w:r w:rsidRPr="002D1F0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Cremona, Treviso, Fano, Piacenza, Reggio-Emilia, Grosseto,</w:t>
            </w:r>
            <w:r w:rsidR="002D1F0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Siena;</w:t>
            </w:r>
            <w:r w:rsidRPr="002D1F0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Modena, Carpi, Bologna, Ravenna, Mantova ).</w:t>
            </w:r>
          </w:p>
          <w:p w:rsidR="00C76F48" w:rsidRPr="008F51EC" w:rsidRDefault="00C76F48" w:rsidP="00571117">
            <w:pPr>
              <w:shd w:val="clear" w:color="auto" w:fill="FFFFFF" w:themeFill="background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it-IT"/>
              </w:rPr>
            </w:pPr>
          </w:p>
          <w:p w:rsidR="00127287" w:rsidRPr="008F51EC" w:rsidRDefault="00127287" w:rsidP="00571117">
            <w:pPr>
              <w:pStyle w:val="ECVSectionDetails"/>
              <w:rPr>
                <w:rFonts w:ascii="Arial Unicode MS" w:eastAsia="Arial Unicode MS" w:hAnsi="Arial Unicode MS" w:cs="Arial Unicode MS"/>
                <w:szCs w:val="18"/>
              </w:rPr>
            </w:pPr>
          </w:p>
        </w:tc>
      </w:tr>
    </w:tbl>
    <w:p w:rsidR="00127287" w:rsidRDefault="00127287" w:rsidP="00127287">
      <w:pPr>
        <w:pStyle w:val="ECVText"/>
        <w:rPr>
          <w:sz w:val="8"/>
          <w:szCs w:val="8"/>
        </w:rPr>
      </w:pPr>
    </w:p>
    <w:p w:rsidR="00127287" w:rsidRDefault="00127287" w:rsidP="00127287">
      <w:pPr>
        <w:rPr>
          <w:sz w:val="8"/>
          <w:szCs w:val="8"/>
        </w:rPr>
      </w:pPr>
    </w:p>
    <w:p w:rsidR="00127287" w:rsidRDefault="00127287" w:rsidP="00127287">
      <w:pPr>
        <w:rPr>
          <w:sz w:val="8"/>
          <w:szCs w:val="8"/>
        </w:rPr>
      </w:pPr>
    </w:p>
    <w:p w:rsidR="00127287" w:rsidRDefault="00127287" w:rsidP="00127287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7287" w:rsidTr="00571117">
        <w:trPr>
          <w:trHeight w:val="170"/>
        </w:trPr>
        <w:tc>
          <w:tcPr>
            <w:tcW w:w="2835" w:type="dxa"/>
            <w:shd w:val="clear" w:color="auto" w:fill="auto"/>
          </w:tcPr>
          <w:p w:rsidR="00127287" w:rsidRDefault="00127287" w:rsidP="00571117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7287" w:rsidRDefault="00127287" w:rsidP="00571117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0440" cy="89535"/>
                  <wp:effectExtent l="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27287" w:rsidRDefault="00127287" w:rsidP="0012728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7287" w:rsidTr="00571117">
        <w:trPr>
          <w:trHeight w:val="434"/>
        </w:trPr>
        <w:tc>
          <w:tcPr>
            <w:tcW w:w="2834" w:type="dxa"/>
            <w:shd w:val="clear" w:color="auto" w:fill="auto"/>
          </w:tcPr>
          <w:p w:rsidR="00127287" w:rsidRDefault="00127287" w:rsidP="00571117">
            <w:pPr>
              <w:pStyle w:val="ECVLeftDetails"/>
            </w:pPr>
            <w:r>
              <w:t>Pubblicazioni</w:t>
            </w:r>
          </w:p>
          <w:p w:rsidR="00127287" w:rsidRDefault="00127287" w:rsidP="0057111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127287" w:rsidRDefault="00127287" w:rsidP="00571117">
            <w:pPr>
              <w:pStyle w:val="ECVSectionDetails"/>
            </w:pPr>
            <w:r>
              <w:t>Selezione delle pubblicazioni più significative :</w:t>
            </w:r>
          </w:p>
          <w:p w:rsidR="00127287" w:rsidRPr="00147EC7" w:rsidRDefault="00127287" w:rsidP="00127287">
            <w:pPr>
              <w:pStyle w:val="ECVSectionDetails"/>
              <w:numPr>
                <w:ilvl w:val="0"/>
                <w:numId w:val="1"/>
              </w:numPr>
            </w:pPr>
            <w:r>
              <w:t xml:space="preserve">1992. “La Paura di Capire” a cura di D. Fabbri, R. Mari, A. </w:t>
            </w:r>
            <w:proofErr w:type="spellStart"/>
            <w:r w:rsidRPr="00147EC7">
              <w:t>Valentini</w:t>
            </w:r>
            <w:proofErr w:type="spellEnd"/>
            <w:r>
              <w:t>, F. Angeli Edizioni</w:t>
            </w:r>
          </w:p>
          <w:p w:rsidR="00127287" w:rsidRPr="00147EC7" w:rsidRDefault="00127287" w:rsidP="00127287">
            <w:pPr>
              <w:pStyle w:val="ECVSectionDetails"/>
              <w:numPr>
                <w:ilvl w:val="0"/>
                <w:numId w:val="1"/>
              </w:numPr>
            </w:pPr>
            <w:r w:rsidRPr="00147EC7">
              <w:t>2001</w:t>
            </w:r>
            <w:r>
              <w:t>.</w:t>
            </w:r>
            <w:r w:rsidRPr="00147EC7">
              <w:t xml:space="preserve"> “Quando Apprendere Diventa Difficile” a cura di R.</w:t>
            </w:r>
            <w:r>
              <w:t xml:space="preserve"> Mari, P. Sacchetti, A. </w:t>
            </w:r>
            <w:proofErr w:type="spellStart"/>
            <w:r>
              <w:t>Valentini</w:t>
            </w:r>
            <w:proofErr w:type="spellEnd"/>
          </w:p>
          <w:p w:rsidR="00127287" w:rsidRPr="00147EC7" w:rsidRDefault="00127287" w:rsidP="00127287">
            <w:pPr>
              <w:pStyle w:val="ECVSectionDetails"/>
              <w:numPr>
                <w:ilvl w:val="0"/>
                <w:numId w:val="1"/>
              </w:numPr>
            </w:pPr>
            <w:r w:rsidRPr="00147EC7">
              <w:t>2004</w:t>
            </w:r>
            <w:r>
              <w:t>.</w:t>
            </w:r>
            <w:r w:rsidRPr="00147EC7">
              <w:t xml:space="preserve"> “Ritardo Mentale e Autismo” a cura di R.</w:t>
            </w:r>
            <w:r>
              <w:t xml:space="preserve"> </w:t>
            </w:r>
            <w:r w:rsidRPr="00147EC7">
              <w:t>Vianello, M.</w:t>
            </w:r>
            <w:r>
              <w:t xml:space="preserve"> </w:t>
            </w:r>
            <w:proofErr w:type="spellStart"/>
            <w:r w:rsidRPr="00147EC7">
              <w:t>Mariotti</w:t>
            </w:r>
            <w:proofErr w:type="spellEnd"/>
            <w:r w:rsidRPr="00147EC7">
              <w:t>, M.</w:t>
            </w:r>
            <w:r>
              <w:t xml:space="preserve"> Serra, Edizioni Junior</w:t>
            </w:r>
          </w:p>
          <w:p w:rsidR="00127287" w:rsidRDefault="00127287" w:rsidP="00127287">
            <w:pPr>
              <w:pStyle w:val="ECVSectionDetails"/>
              <w:numPr>
                <w:ilvl w:val="0"/>
                <w:numId w:val="1"/>
              </w:numPr>
            </w:pPr>
            <w:r>
              <w:t>2005.</w:t>
            </w:r>
            <w:r w:rsidRPr="00147EC7">
              <w:t xml:space="preserve">“Approccio </w:t>
            </w:r>
            <w:proofErr w:type="spellStart"/>
            <w:r w:rsidRPr="00147EC7">
              <w:t>Metacognitivo</w:t>
            </w:r>
            <w:proofErr w:type="spellEnd"/>
            <w:r w:rsidRPr="00147EC7">
              <w:t xml:space="preserve"> alla compren</w:t>
            </w:r>
            <w:r>
              <w:t xml:space="preserve">sione del testo in bambini con </w:t>
            </w:r>
            <w:proofErr w:type="spellStart"/>
            <w:r w:rsidRPr="00147EC7">
              <w:t>D.S.A.-Gruppi</w:t>
            </w:r>
            <w:proofErr w:type="spellEnd"/>
            <w:r w:rsidRPr="00147EC7">
              <w:t xml:space="preserve"> Riabilitativi” in Psicologia clinica dello Sviluppo.</w:t>
            </w:r>
            <w:r>
              <w:t xml:space="preserve"> Anno IX, Numero 1. Il Mulino</w:t>
            </w:r>
          </w:p>
          <w:p w:rsidR="00127287" w:rsidRDefault="00127287" w:rsidP="00127287">
            <w:pPr>
              <w:pStyle w:val="ECVSectionDetails"/>
              <w:numPr>
                <w:ilvl w:val="0"/>
                <w:numId w:val="1"/>
              </w:numPr>
            </w:pPr>
            <w:r w:rsidRPr="00147EC7">
              <w:t>2008</w:t>
            </w:r>
            <w:r>
              <w:t>.</w:t>
            </w:r>
            <w:r w:rsidRPr="00147EC7">
              <w:t xml:space="preserve"> “Innovazione nei progetti di vita per le persone con disabilità intellettiva” atti del </w:t>
            </w:r>
            <w:proofErr w:type="spellStart"/>
            <w:r w:rsidRPr="00147EC7">
              <w:t>VI</w:t>
            </w:r>
            <w:proofErr w:type="spellEnd"/>
            <w:r w:rsidRPr="00147EC7">
              <w:t xml:space="preserve"> congresso nazionale SIRM.</w:t>
            </w:r>
          </w:p>
          <w:p w:rsidR="00127287" w:rsidRDefault="00127287" w:rsidP="00127287">
            <w:pPr>
              <w:pStyle w:val="ECVSectionDetails"/>
              <w:numPr>
                <w:ilvl w:val="0"/>
                <w:numId w:val="1"/>
              </w:numPr>
            </w:pPr>
            <w:r>
              <w:t>2010 “</w:t>
            </w:r>
            <w:r w:rsidRPr="00147EC7">
              <w:t xml:space="preserve">Deficit della memoria di lavoro in bambini dislessici. È possibile ipotizzare un percorso riabilitativo?” a cura di Francesca </w:t>
            </w:r>
            <w:proofErr w:type="spellStart"/>
            <w:r w:rsidRPr="00147EC7">
              <w:t>Gulì</w:t>
            </w:r>
            <w:proofErr w:type="spellEnd"/>
            <w:r w:rsidRPr="00147EC7">
              <w:t xml:space="preserve">, Beatrice </w:t>
            </w:r>
            <w:proofErr w:type="spellStart"/>
            <w:r w:rsidRPr="00147EC7">
              <w:t>Bertelli</w:t>
            </w:r>
            <w:proofErr w:type="spellEnd"/>
            <w:r w:rsidRPr="00147EC7">
              <w:t>, Roberto Padovani, Rita Mari, Annalisa Pelosi e Giovanni Bilancia.</w:t>
            </w:r>
            <w:r>
              <w:t xml:space="preserve"> in Dislessia, Vol. 7, n. 1, gennaio. </w:t>
            </w:r>
            <w:proofErr w:type="spellStart"/>
            <w:r>
              <w:t>Erikson</w:t>
            </w:r>
            <w:proofErr w:type="spellEnd"/>
          </w:p>
          <w:p w:rsidR="00127287" w:rsidRPr="00147EC7" w:rsidRDefault="00127287" w:rsidP="00127287">
            <w:pPr>
              <w:pStyle w:val="ECVSectionDetails"/>
              <w:numPr>
                <w:ilvl w:val="0"/>
                <w:numId w:val="1"/>
              </w:numPr>
            </w:pPr>
            <w:r w:rsidRPr="00147EC7">
              <w:t xml:space="preserve">2010. “Crescere nel bilinguismo. Aspetti cognitivi, linguistici ed emotivi”. A cura di Silvana Contento, edizioni </w:t>
            </w:r>
            <w:proofErr w:type="spellStart"/>
            <w:r w:rsidRPr="00147EC7">
              <w:t>Carocci</w:t>
            </w:r>
            <w:proofErr w:type="spellEnd"/>
            <w:r w:rsidRPr="00147EC7">
              <w:t>. (Cap. 3, 6, 7);  </w:t>
            </w:r>
          </w:p>
          <w:p w:rsidR="00127287" w:rsidRPr="00147EC7" w:rsidRDefault="00127287" w:rsidP="00127287">
            <w:pPr>
              <w:pStyle w:val="ECVSectionDetails"/>
              <w:numPr>
                <w:ilvl w:val="0"/>
                <w:numId w:val="1"/>
              </w:numPr>
            </w:pPr>
            <w:r w:rsidRPr="00147EC7">
              <w:t xml:space="preserve">2011. “Crescere bilingui: condizioni di rischio o vantaggio?”. rivista “Educazione Interculturale”. Ed. </w:t>
            </w:r>
            <w:proofErr w:type="spellStart"/>
            <w:r w:rsidRPr="00147EC7">
              <w:t>Erickson</w:t>
            </w:r>
            <w:proofErr w:type="spellEnd"/>
            <w:r w:rsidRPr="00147EC7">
              <w:t>, 3, pp. 329- 339.  </w:t>
            </w:r>
          </w:p>
          <w:p w:rsidR="00127287" w:rsidRPr="00147EC7" w:rsidRDefault="00127287" w:rsidP="00127287">
            <w:pPr>
              <w:pStyle w:val="ECVSectionDetails"/>
              <w:numPr>
                <w:ilvl w:val="0"/>
                <w:numId w:val="1"/>
              </w:numPr>
            </w:pPr>
            <w:r w:rsidRPr="00147EC7">
              <w:t>2016. “</w:t>
            </w:r>
            <w:proofErr w:type="spellStart"/>
            <w:r w:rsidRPr="00147EC7">
              <w:t>Sequential</w:t>
            </w:r>
            <w:proofErr w:type="spellEnd"/>
            <w:r w:rsidRPr="00147EC7">
              <w:t xml:space="preserve"> </w:t>
            </w:r>
            <w:proofErr w:type="spellStart"/>
            <w:r w:rsidRPr="00147EC7">
              <w:t>Bilingualism</w:t>
            </w:r>
            <w:proofErr w:type="spellEnd"/>
            <w:r w:rsidRPr="00147EC7">
              <w:t xml:space="preserve"> and </w:t>
            </w:r>
            <w:proofErr w:type="spellStart"/>
            <w:r w:rsidRPr="00147EC7">
              <w:t>Specific</w:t>
            </w:r>
            <w:proofErr w:type="spellEnd"/>
            <w:r w:rsidRPr="00147EC7">
              <w:t xml:space="preserve"> </w:t>
            </w:r>
            <w:proofErr w:type="spellStart"/>
            <w:r w:rsidRPr="00147EC7">
              <w:t>Language</w:t>
            </w:r>
            <w:proofErr w:type="spellEnd"/>
            <w:r w:rsidRPr="00147EC7">
              <w:t xml:space="preserve"> </w:t>
            </w:r>
            <w:proofErr w:type="spellStart"/>
            <w:r w:rsidRPr="00147EC7">
              <w:t>Impairment</w:t>
            </w:r>
            <w:proofErr w:type="spellEnd"/>
            <w:r w:rsidRPr="00147EC7">
              <w:t xml:space="preserve">: The </w:t>
            </w:r>
            <w:proofErr w:type="spellStart"/>
            <w:r w:rsidRPr="00147EC7">
              <w:t>Italian</w:t>
            </w:r>
            <w:proofErr w:type="spellEnd"/>
            <w:r w:rsidRPr="00147EC7">
              <w:t xml:space="preserve"> </w:t>
            </w:r>
            <w:proofErr w:type="spellStart"/>
            <w:r w:rsidRPr="00147EC7">
              <w:t>Version</w:t>
            </w:r>
            <w:proofErr w:type="spellEnd"/>
            <w:r w:rsidRPr="00147EC7">
              <w:t xml:space="preserve"> </w:t>
            </w:r>
            <w:proofErr w:type="spellStart"/>
            <w:r w:rsidRPr="00147EC7">
              <w:t>of</w:t>
            </w:r>
            <w:proofErr w:type="spellEnd"/>
            <w:r w:rsidRPr="00147EC7">
              <w:t xml:space="preserve"> </w:t>
            </w:r>
            <w:proofErr w:type="spellStart"/>
            <w:r w:rsidRPr="00147EC7">
              <w:t>ALDeQ</w:t>
            </w:r>
            <w:proofErr w:type="spellEnd"/>
            <w:r w:rsidRPr="00147EC7">
              <w:t xml:space="preserve"> </w:t>
            </w:r>
            <w:proofErr w:type="spellStart"/>
            <w:r w:rsidRPr="00147EC7">
              <w:t>Parental</w:t>
            </w:r>
            <w:proofErr w:type="spellEnd"/>
            <w:r w:rsidRPr="00147EC7">
              <w:t xml:space="preserve"> </w:t>
            </w:r>
            <w:proofErr w:type="spellStart"/>
            <w:r w:rsidRPr="00147EC7">
              <w:t>Questionnaire</w:t>
            </w:r>
            <w:proofErr w:type="spellEnd"/>
            <w:r w:rsidRPr="00147EC7">
              <w:t xml:space="preserve">” (Bilinguismo sequenziale e disturbo specifico di linguaggio: la versione italiana del Questionario </w:t>
            </w:r>
            <w:proofErr w:type="spellStart"/>
            <w:r w:rsidRPr="00147EC7">
              <w:t>ALDeQ</w:t>
            </w:r>
            <w:proofErr w:type="spellEnd"/>
            <w:r w:rsidRPr="00147EC7">
              <w:t xml:space="preserve"> per genitori). </w:t>
            </w:r>
            <w:proofErr w:type="spellStart"/>
            <w:r w:rsidRPr="00147EC7">
              <w:t>Bonifacci</w:t>
            </w:r>
            <w:proofErr w:type="spellEnd"/>
            <w:r w:rsidRPr="00147EC7">
              <w:t xml:space="preserve"> P. </w:t>
            </w:r>
            <w:proofErr w:type="spellStart"/>
            <w:r w:rsidRPr="00147EC7">
              <w:t>et</w:t>
            </w:r>
            <w:proofErr w:type="spellEnd"/>
            <w:r w:rsidRPr="00147EC7">
              <w:t xml:space="preserve"> al., in “</w:t>
            </w:r>
            <w:proofErr w:type="spellStart"/>
            <w:r w:rsidRPr="00147EC7">
              <w:t>Applied</w:t>
            </w:r>
            <w:proofErr w:type="spellEnd"/>
            <w:r w:rsidRPr="00147EC7">
              <w:t xml:space="preserve"> </w:t>
            </w:r>
            <w:proofErr w:type="spellStart"/>
            <w:r w:rsidRPr="00147EC7">
              <w:t>Psychology</w:t>
            </w:r>
            <w:proofErr w:type="spellEnd"/>
            <w:r w:rsidRPr="00147EC7">
              <w:t xml:space="preserve"> </w:t>
            </w:r>
            <w:proofErr w:type="spellStart"/>
            <w:r w:rsidRPr="00147EC7">
              <w:t>Bullettin</w:t>
            </w:r>
            <w:proofErr w:type="spellEnd"/>
            <w:r w:rsidRPr="00147EC7">
              <w:t>” (Bollettino di Psicologia Applicata), 275, pp. 50-63.  </w:t>
            </w:r>
          </w:p>
          <w:p w:rsidR="00127287" w:rsidRDefault="00127287" w:rsidP="00127287">
            <w:pPr>
              <w:pStyle w:val="ECVSectionDetails"/>
              <w:numPr>
                <w:ilvl w:val="0"/>
                <w:numId w:val="1"/>
              </w:numPr>
            </w:pPr>
            <w:r w:rsidRPr="00147EC7">
              <w:t xml:space="preserve">2018. “I Bambini Bilingui”. A cura di </w:t>
            </w:r>
            <w:proofErr w:type="spellStart"/>
            <w:r w:rsidRPr="00147EC7">
              <w:t>Bonifacci</w:t>
            </w:r>
            <w:proofErr w:type="spellEnd"/>
            <w:r w:rsidRPr="00147EC7">
              <w:t xml:space="preserve"> P., edizioni </w:t>
            </w:r>
            <w:proofErr w:type="spellStart"/>
            <w:r w:rsidRPr="00147EC7">
              <w:t>Carocci</w:t>
            </w:r>
            <w:proofErr w:type="spellEnd"/>
            <w:r w:rsidRPr="00147EC7">
              <w:t>. (Cap. 3, 4, 7, 9)</w:t>
            </w:r>
          </w:p>
          <w:p w:rsidR="00DD3269" w:rsidRDefault="00127287" w:rsidP="00127287">
            <w:pPr>
              <w:pStyle w:val="ECVSectionDetails"/>
              <w:numPr>
                <w:ilvl w:val="0"/>
                <w:numId w:val="1"/>
              </w:numPr>
            </w:pPr>
            <w:r>
              <w:t xml:space="preserve">2019 </w:t>
            </w:r>
            <w:r w:rsidRPr="00E3005E">
              <w:t xml:space="preserve">”Il bilinguismo in età evolutiva”.A cura di </w:t>
            </w:r>
            <w:proofErr w:type="spellStart"/>
            <w:r w:rsidRPr="00E3005E">
              <w:t>Levorato</w:t>
            </w:r>
            <w:proofErr w:type="spellEnd"/>
            <w:r w:rsidRPr="00E3005E">
              <w:t xml:space="preserve"> M.C. e Marini A., edizioni </w:t>
            </w:r>
          </w:p>
          <w:p w:rsidR="00127287" w:rsidRDefault="00127287" w:rsidP="00DD3269">
            <w:pPr>
              <w:pStyle w:val="ECVSectionDetails"/>
              <w:ind w:left="113"/>
            </w:pPr>
            <w:proofErr w:type="spellStart"/>
            <w:r w:rsidRPr="00E3005E">
              <w:t>Erickson</w:t>
            </w:r>
            <w:proofErr w:type="spellEnd"/>
            <w:r w:rsidRPr="00E3005E">
              <w:t>.(Cap.7)</w:t>
            </w:r>
          </w:p>
          <w:p w:rsidR="00127287" w:rsidRPr="00DD3269" w:rsidRDefault="00127287" w:rsidP="00127287">
            <w:pPr>
              <w:pStyle w:val="ECVSectionDetails"/>
              <w:numPr>
                <w:ilvl w:val="0"/>
                <w:numId w:val="1"/>
              </w:numPr>
              <w:rPr>
                <w:szCs w:val="18"/>
              </w:rPr>
            </w:pPr>
            <w:r w:rsidRPr="008E4820">
              <w:rPr>
                <w:bCs/>
                <w:szCs w:val="18"/>
                <w:lang w:val="en-US"/>
              </w:rPr>
              <w:lastRenderedPageBreak/>
              <w:t xml:space="preserve">2020.  “ Which measures better discriminate language minority bilingual children with and without Developmental Language Disorder? A study testing a combined protocol of L1 and L2 assessment.” </w:t>
            </w:r>
            <w:r w:rsidRPr="008E4820">
              <w:rPr>
                <w:szCs w:val="18"/>
              </w:rPr>
              <w:t xml:space="preserve">.in </w:t>
            </w:r>
            <w:r w:rsidRPr="008E4820">
              <w:rPr>
                <w:bCs/>
                <w:i/>
                <w:szCs w:val="18"/>
                <w:lang w:val="en-US"/>
              </w:rPr>
              <w:t>Journal of Speech, Language and Hearing Research.</w:t>
            </w:r>
          </w:p>
          <w:p w:rsidR="00DD3269" w:rsidRPr="00831E49" w:rsidRDefault="00DD3269" w:rsidP="00E811FB">
            <w:pPr>
              <w:pStyle w:val="ECVSectionDetails"/>
              <w:rPr>
                <w:szCs w:val="18"/>
              </w:rPr>
            </w:pPr>
          </w:p>
          <w:p w:rsidR="00127287" w:rsidRPr="00831E49" w:rsidRDefault="00127287" w:rsidP="00571117">
            <w:pPr>
              <w:pStyle w:val="ECVSectionDetails"/>
              <w:ind w:left="113"/>
              <w:rPr>
                <w:szCs w:val="18"/>
              </w:rPr>
            </w:pPr>
          </w:p>
          <w:p w:rsidR="00127287" w:rsidRPr="008E4820" w:rsidRDefault="00127287" w:rsidP="00571117">
            <w:pPr>
              <w:pStyle w:val="ECVSectionDetails"/>
              <w:rPr>
                <w:szCs w:val="18"/>
              </w:rPr>
            </w:pPr>
          </w:p>
          <w:p w:rsidR="00127287" w:rsidRPr="00147EC7" w:rsidRDefault="00127287" w:rsidP="00571117">
            <w:pPr>
              <w:pStyle w:val="ECVSectionDetails"/>
            </w:pPr>
          </w:p>
          <w:p w:rsidR="00127287" w:rsidRPr="00F60D30" w:rsidRDefault="00127287" w:rsidP="00571117">
            <w:pPr>
              <w:pStyle w:val="ECVSectionDetails"/>
              <w:ind w:left="113"/>
            </w:pPr>
          </w:p>
        </w:tc>
      </w:tr>
    </w:tbl>
    <w:p w:rsidR="0013618B" w:rsidRDefault="0013618B"/>
    <w:sectPr w:rsidR="0013618B" w:rsidSect="00136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4AA5210"/>
    <w:name w:val="_ECV_CV_Bullets"/>
    <w:lvl w:ilvl="0">
      <w:start w:val="1"/>
      <w:numFmt w:val="bullet"/>
      <w:lvlText w:val="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4A22393E"/>
    <w:multiLevelType w:val="hybridMultilevel"/>
    <w:tmpl w:val="732E18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7287"/>
    <w:rsid w:val="00127287"/>
    <w:rsid w:val="0013618B"/>
    <w:rsid w:val="002D1F0D"/>
    <w:rsid w:val="00577D3D"/>
    <w:rsid w:val="00795835"/>
    <w:rsid w:val="00C76F48"/>
    <w:rsid w:val="00D74DA4"/>
    <w:rsid w:val="00DD1A98"/>
    <w:rsid w:val="00DD3269"/>
    <w:rsid w:val="00DE04E4"/>
    <w:rsid w:val="00E8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28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12728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27287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127287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e"/>
    <w:rsid w:val="00127287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ECVText"/>
    <w:rsid w:val="0012728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e"/>
    <w:rsid w:val="00127287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e"/>
    <w:rsid w:val="00127287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e"/>
    <w:rsid w:val="00127287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127287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Corpodeltesto"/>
    <w:rsid w:val="00127287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127287"/>
    <w:pPr>
      <w:spacing w:before="57"/>
    </w:pPr>
  </w:style>
  <w:style w:type="paragraph" w:customStyle="1" w:styleId="ECVGenderRow">
    <w:name w:val="_ECV_GenderRow"/>
    <w:basedOn w:val="Normale"/>
    <w:rsid w:val="00127287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e"/>
    <w:rsid w:val="00127287"/>
  </w:style>
  <w:style w:type="paragraph" w:customStyle="1" w:styleId="ECVBlueBox">
    <w:name w:val="_ECV_BlueBox"/>
    <w:basedOn w:val="Normale"/>
    <w:rsid w:val="00127287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2728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27287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287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287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customStyle="1" w:styleId="ECVRightHeading">
    <w:name w:val="_ECV_RightHeading"/>
    <w:basedOn w:val="ECVNameField"/>
    <w:rsid w:val="00127287"/>
    <w:pPr>
      <w:spacing w:before="62"/>
      <w:jc w:val="right"/>
    </w:pPr>
    <w:rPr>
      <w:color w:val="1593CB"/>
      <w:sz w:val="15"/>
    </w:rPr>
  </w:style>
  <w:style w:type="paragraph" w:customStyle="1" w:styleId="ECVSectionDetails">
    <w:name w:val="_ECV_SectionDetails"/>
    <w:basedOn w:val="Normale"/>
    <w:rsid w:val="0012728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127287"/>
    <w:pPr>
      <w:spacing w:before="23"/>
    </w:pPr>
    <w:rPr>
      <w:caps w:val="0"/>
    </w:rPr>
  </w:style>
  <w:style w:type="paragraph" w:customStyle="1" w:styleId="Aaoeeu">
    <w:name w:val="Aaoeeu"/>
    <w:rsid w:val="001272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2020-09-04T20:30:00Z</dcterms:created>
  <dcterms:modified xsi:type="dcterms:W3CDTF">2020-09-04T20:30:00Z</dcterms:modified>
</cp:coreProperties>
</file>